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EB" w:rsidRPr="00EA07EB" w:rsidRDefault="00EA07EB" w:rsidP="00EA07E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A07EB">
        <w:rPr>
          <w:rFonts w:ascii="Times New Roman" w:eastAsia="Times New Roman" w:hAnsi="Times New Roman" w:cs="Times New Roman"/>
          <w:b/>
          <w:bCs/>
          <w:kern w:val="36"/>
          <w:sz w:val="48"/>
          <w:szCs w:val="48"/>
          <w:lang w:eastAsia="de-DE"/>
        </w:rPr>
        <w:t>Datenschutzerklärung</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Präambel</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 B. unserer </w:t>
      </w:r>
      <w:proofErr w:type="spellStart"/>
      <w:r w:rsidRPr="00EA07EB">
        <w:rPr>
          <w:rFonts w:ascii="Times New Roman" w:eastAsia="Times New Roman" w:hAnsi="Times New Roman" w:cs="Times New Roman"/>
          <w:sz w:val="24"/>
          <w:szCs w:val="24"/>
          <w:lang w:eastAsia="de-DE"/>
        </w:rPr>
        <w:t>Social</w:t>
      </w:r>
      <w:proofErr w:type="spellEnd"/>
      <w:r w:rsidRPr="00EA07EB">
        <w:rPr>
          <w:rFonts w:ascii="Times New Roman" w:eastAsia="Times New Roman" w:hAnsi="Times New Roman" w:cs="Times New Roman"/>
          <w:sz w:val="24"/>
          <w:szCs w:val="24"/>
          <w:lang w:eastAsia="de-DE"/>
        </w:rPr>
        <w:t>-Media-Profile (nachfolgend zusammenfassend bezeichnet als "Onlineangebot").</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Die verwendeten Begriffe sind nicht geschlechtsspezifisch.</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Stand: 15. Februar 2025</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Inhaltsübersicht</w:t>
      </w:r>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716" w:history="1">
        <w:r w:rsidRPr="00EA07EB">
          <w:rPr>
            <w:rFonts w:ascii="Times New Roman" w:eastAsia="Times New Roman" w:hAnsi="Times New Roman" w:cs="Times New Roman"/>
            <w:color w:val="0000FF"/>
            <w:sz w:val="24"/>
            <w:szCs w:val="24"/>
            <w:u w:val="single"/>
            <w:lang w:eastAsia="de-DE"/>
          </w:rPr>
          <w:t>Präambel</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3" w:history="1">
        <w:r w:rsidRPr="00EA07EB">
          <w:rPr>
            <w:rFonts w:ascii="Times New Roman" w:eastAsia="Times New Roman" w:hAnsi="Times New Roman" w:cs="Times New Roman"/>
            <w:color w:val="0000FF"/>
            <w:sz w:val="24"/>
            <w:szCs w:val="24"/>
            <w:u w:val="single"/>
            <w:lang w:eastAsia="de-DE"/>
          </w:rPr>
          <w:t>Verantwortlicher</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Overview" w:history="1">
        <w:r w:rsidRPr="00EA07EB">
          <w:rPr>
            <w:rFonts w:ascii="Times New Roman" w:eastAsia="Times New Roman" w:hAnsi="Times New Roman" w:cs="Times New Roman"/>
            <w:color w:val="0000FF"/>
            <w:sz w:val="24"/>
            <w:szCs w:val="24"/>
            <w:u w:val="single"/>
            <w:lang w:eastAsia="de-DE"/>
          </w:rPr>
          <w:t>Übersicht der Verarbeitungen</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2427" w:history="1">
        <w:r w:rsidRPr="00EA07EB">
          <w:rPr>
            <w:rFonts w:ascii="Times New Roman" w:eastAsia="Times New Roman" w:hAnsi="Times New Roman" w:cs="Times New Roman"/>
            <w:color w:val="0000FF"/>
            <w:sz w:val="24"/>
            <w:szCs w:val="24"/>
            <w:u w:val="single"/>
            <w:lang w:eastAsia="de-DE"/>
          </w:rPr>
          <w:t>Maßgebliche Rechtsgrundlagen</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27" w:history="1">
        <w:r w:rsidRPr="00EA07EB">
          <w:rPr>
            <w:rFonts w:ascii="Times New Roman" w:eastAsia="Times New Roman" w:hAnsi="Times New Roman" w:cs="Times New Roman"/>
            <w:color w:val="0000FF"/>
            <w:sz w:val="24"/>
            <w:szCs w:val="24"/>
            <w:u w:val="single"/>
            <w:lang w:eastAsia="de-DE"/>
          </w:rPr>
          <w:t>Sicherheitsmaßnahmen</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25" w:history="1">
        <w:r w:rsidRPr="00EA07EB">
          <w:rPr>
            <w:rFonts w:ascii="Times New Roman" w:eastAsia="Times New Roman" w:hAnsi="Times New Roman" w:cs="Times New Roman"/>
            <w:color w:val="0000FF"/>
            <w:sz w:val="24"/>
            <w:szCs w:val="24"/>
            <w:u w:val="single"/>
            <w:lang w:eastAsia="de-DE"/>
          </w:rPr>
          <w:t>Übermittlung von personenbezogenen Daten</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24" w:history="1">
        <w:r w:rsidRPr="00EA07EB">
          <w:rPr>
            <w:rFonts w:ascii="Times New Roman" w:eastAsia="Times New Roman" w:hAnsi="Times New Roman" w:cs="Times New Roman"/>
            <w:color w:val="0000FF"/>
            <w:sz w:val="24"/>
            <w:szCs w:val="24"/>
            <w:u w:val="single"/>
            <w:lang w:eastAsia="de-DE"/>
          </w:rPr>
          <w:t>Internationale Datentransfers</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12" w:history="1">
        <w:r w:rsidRPr="00EA07EB">
          <w:rPr>
            <w:rFonts w:ascii="Times New Roman" w:eastAsia="Times New Roman" w:hAnsi="Times New Roman" w:cs="Times New Roman"/>
            <w:color w:val="0000FF"/>
            <w:sz w:val="24"/>
            <w:szCs w:val="24"/>
            <w:u w:val="single"/>
            <w:lang w:eastAsia="de-DE"/>
          </w:rPr>
          <w:t>Allgemeine Informationen zur Datenspeicherung und Löschung</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10" w:history="1">
        <w:r w:rsidRPr="00EA07EB">
          <w:rPr>
            <w:rFonts w:ascii="Times New Roman" w:eastAsia="Times New Roman" w:hAnsi="Times New Roman" w:cs="Times New Roman"/>
            <w:color w:val="0000FF"/>
            <w:sz w:val="24"/>
            <w:szCs w:val="24"/>
            <w:u w:val="single"/>
            <w:lang w:eastAsia="de-DE"/>
          </w:rPr>
          <w:t>Rechte der betroffenen Personen</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354" w:history="1">
        <w:r w:rsidRPr="00EA07EB">
          <w:rPr>
            <w:rFonts w:ascii="Times New Roman" w:eastAsia="Times New Roman" w:hAnsi="Times New Roman" w:cs="Times New Roman"/>
            <w:color w:val="0000FF"/>
            <w:sz w:val="24"/>
            <w:szCs w:val="24"/>
            <w:u w:val="single"/>
            <w:lang w:eastAsia="de-DE"/>
          </w:rPr>
          <w:t>Wahrnehmung von Aufgaben nach Satzung oder Geschäftsordnung</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225" w:history="1">
        <w:r w:rsidRPr="00EA07EB">
          <w:rPr>
            <w:rFonts w:ascii="Times New Roman" w:eastAsia="Times New Roman" w:hAnsi="Times New Roman" w:cs="Times New Roman"/>
            <w:color w:val="0000FF"/>
            <w:sz w:val="24"/>
            <w:szCs w:val="24"/>
            <w:u w:val="single"/>
            <w:lang w:eastAsia="de-DE"/>
          </w:rPr>
          <w:t>Bereitstellung des Onlineangebots und Webhosting</w:t>
        </w:r>
      </w:hyperlink>
    </w:p>
    <w:p w:rsidR="00EA07EB" w:rsidRPr="00EA07EB" w:rsidRDefault="00EA07EB" w:rsidP="00EA07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hyperlink w:anchor="m134" w:history="1">
        <w:r w:rsidRPr="00EA07EB">
          <w:rPr>
            <w:rFonts w:ascii="Times New Roman" w:eastAsia="Times New Roman" w:hAnsi="Times New Roman" w:cs="Times New Roman"/>
            <w:color w:val="0000FF"/>
            <w:sz w:val="24"/>
            <w:szCs w:val="24"/>
            <w:u w:val="single"/>
            <w:lang w:eastAsia="de-DE"/>
          </w:rPr>
          <w:t>Einsatz von Cookies</w:t>
        </w:r>
      </w:hyperlink>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Verantwortlicher</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Sportverband Esslingen am Neckar e.V.</w:t>
      </w:r>
      <w:r w:rsidRPr="00EA07EB">
        <w:rPr>
          <w:rFonts w:ascii="Times New Roman" w:eastAsia="Times New Roman" w:hAnsi="Times New Roman" w:cs="Times New Roman"/>
          <w:sz w:val="24"/>
          <w:szCs w:val="24"/>
          <w:lang w:eastAsia="de-DE"/>
        </w:rPr>
        <w:br/>
        <w:t xml:space="preserve">Ulrich </w:t>
      </w:r>
      <w:proofErr w:type="spellStart"/>
      <w:r w:rsidRPr="00EA07EB">
        <w:rPr>
          <w:rFonts w:ascii="Times New Roman" w:eastAsia="Times New Roman" w:hAnsi="Times New Roman" w:cs="Times New Roman"/>
          <w:sz w:val="24"/>
          <w:szCs w:val="24"/>
          <w:lang w:eastAsia="de-DE"/>
        </w:rPr>
        <w:t>Fehrlen</w:t>
      </w:r>
      <w:proofErr w:type="spellEnd"/>
      <w:r w:rsidRPr="00EA07EB">
        <w:rPr>
          <w:rFonts w:ascii="Times New Roman" w:eastAsia="Times New Roman" w:hAnsi="Times New Roman" w:cs="Times New Roman"/>
          <w:sz w:val="24"/>
          <w:szCs w:val="24"/>
          <w:lang w:eastAsia="de-DE"/>
        </w:rPr>
        <w:br/>
      </w:r>
      <w:proofErr w:type="spellStart"/>
      <w:r w:rsidRPr="00EA07EB">
        <w:rPr>
          <w:rFonts w:ascii="Times New Roman" w:eastAsia="Times New Roman" w:hAnsi="Times New Roman" w:cs="Times New Roman"/>
          <w:sz w:val="24"/>
          <w:szCs w:val="24"/>
          <w:lang w:eastAsia="de-DE"/>
        </w:rPr>
        <w:t>Maienwalterstrasse</w:t>
      </w:r>
      <w:proofErr w:type="spellEnd"/>
      <w:r w:rsidRPr="00EA07EB">
        <w:rPr>
          <w:rFonts w:ascii="Times New Roman" w:eastAsia="Times New Roman" w:hAnsi="Times New Roman" w:cs="Times New Roman"/>
          <w:sz w:val="24"/>
          <w:szCs w:val="24"/>
          <w:lang w:eastAsia="de-DE"/>
        </w:rPr>
        <w:t xml:space="preserve"> 25, 73733 Esslingen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Vertretungsberechtigte Personen: Ulrich </w:t>
      </w:r>
      <w:proofErr w:type="spellStart"/>
      <w:r w:rsidRPr="00EA07EB">
        <w:rPr>
          <w:rFonts w:ascii="Times New Roman" w:eastAsia="Times New Roman" w:hAnsi="Times New Roman" w:cs="Times New Roman"/>
          <w:sz w:val="24"/>
          <w:szCs w:val="24"/>
          <w:lang w:eastAsia="de-DE"/>
        </w:rPr>
        <w:t>Fehrlen</w:t>
      </w:r>
      <w:proofErr w:type="spellEnd"/>
      <w:r>
        <w:rPr>
          <w:rFonts w:ascii="Times New Roman" w:eastAsia="Times New Roman" w:hAnsi="Times New Roman" w:cs="Times New Roman"/>
          <w:sz w:val="24"/>
          <w:szCs w:val="24"/>
          <w:lang w:eastAsia="de-DE"/>
        </w:rPr>
        <w:t>, Margot Kemmler</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E-Mail-Adresse: info@sport-es.de</w:t>
      </w:r>
      <w:bookmarkStart w:id="0" w:name="_GoBack"/>
      <w:bookmarkEnd w:id="0"/>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Übersicht der Verarbeitungen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Die nachfolgende Übersicht fasst die Arten der verarbeiteten Daten und die Zwecke ihrer Verarbeitung zusammen und verweist auf die betroffenen Personen.</w:t>
      </w:r>
    </w:p>
    <w:p w:rsidR="00EA07EB" w:rsidRPr="00EA07EB" w:rsidRDefault="00EA07EB" w:rsidP="00EA07E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07EB">
        <w:rPr>
          <w:rFonts w:ascii="Times New Roman" w:eastAsia="Times New Roman" w:hAnsi="Times New Roman" w:cs="Times New Roman"/>
          <w:b/>
          <w:bCs/>
          <w:sz w:val="27"/>
          <w:szCs w:val="27"/>
          <w:lang w:eastAsia="de-DE"/>
        </w:rPr>
        <w:t>Arten der verarbeiteten Daten</w:t>
      </w:r>
    </w:p>
    <w:p w:rsidR="00EA07EB" w:rsidRPr="00EA07EB" w:rsidRDefault="00EA07EB" w:rsidP="00EA07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lastRenderedPageBreak/>
        <w:t>Bestandsdaten.</w:t>
      </w:r>
    </w:p>
    <w:p w:rsidR="00EA07EB" w:rsidRPr="00EA07EB" w:rsidRDefault="00EA07EB" w:rsidP="00EA07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Kontaktdaten.</w:t>
      </w:r>
    </w:p>
    <w:p w:rsidR="00EA07EB" w:rsidRPr="00EA07EB" w:rsidRDefault="00EA07EB" w:rsidP="00EA07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Vertragsdaten.</w:t>
      </w:r>
    </w:p>
    <w:p w:rsidR="00EA07EB" w:rsidRPr="00EA07EB" w:rsidRDefault="00EA07EB" w:rsidP="00EA07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Nutzungsdaten.</w:t>
      </w:r>
    </w:p>
    <w:p w:rsidR="00EA07EB" w:rsidRPr="00EA07EB" w:rsidRDefault="00EA07EB" w:rsidP="00EA07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Meta-, Kommunikations- und Verfahrensdaten.</w:t>
      </w:r>
    </w:p>
    <w:p w:rsidR="00EA07EB" w:rsidRPr="00EA07EB" w:rsidRDefault="00EA07EB" w:rsidP="00EA07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Protokolldaten.</w:t>
      </w:r>
    </w:p>
    <w:p w:rsidR="00EA07EB" w:rsidRPr="00EA07EB" w:rsidRDefault="00EA07EB" w:rsidP="00EA07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Mitgliederdaten.</w:t>
      </w:r>
    </w:p>
    <w:p w:rsidR="00EA07EB" w:rsidRPr="00EA07EB" w:rsidRDefault="00EA07EB" w:rsidP="00EA07E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07EB">
        <w:rPr>
          <w:rFonts w:ascii="Times New Roman" w:eastAsia="Times New Roman" w:hAnsi="Times New Roman" w:cs="Times New Roman"/>
          <w:b/>
          <w:bCs/>
          <w:sz w:val="27"/>
          <w:szCs w:val="27"/>
          <w:lang w:eastAsia="de-DE"/>
        </w:rPr>
        <w:t>Kategorien betroffener Personen</w:t>
      </w:r>
    </w:p>
    <w:p w:rsidR="00EA07EB" w:rsidRPr="00EA07EB" w:rsidRDefault="00EA07EB" w:rsidP="00EA07EB">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Nutzer.</w:t>
      </w:r>
    </w:p>
    <w:p w:rsidR="00EA07EB" w:rsidRPr="00EA07EB" w:rsidRDefault="00EA07EB" w:rsidP="00EA07EB">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Mitglieder.</w:t>
      </w:r>
    </w:p>
    <w:p w:rsidR="00EA07EB" w:rsidRPr="00EA07EB" w:rsidRDefault="00EA07EB" w:rsidP="00EA07E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A07EB">
        <w:rPr>
          <w:rFonts w:ascii="Times New Roman" w:eastAsia="Times New Roman" w:hAnsi="Times New Roman" w:cs="Times New Roman"/>
          <w:b/>
          <w:bCs/>
          <w:sz w:val="27"/>
          <w:szCs w:val="27"/>
          <w:lang w:eastAsia="de-DE"/>
        </w:rPr>
        <w:t>Zwecke der Verarbeitung</w:t>
      </w:r>
    </w:p>
    <w:p w:rsidR="00EA07EB" w:rsidRPr="00EA07EB" w:rsidRDefault="00EA07EB" w:rsidP="00EA07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Kommunikation.</w:t>
      </w:r>
    </w:p>
    <w:p w:rsidR="00EA07EB" w:rsidRPr="00EA07EB" w:rsidRDefault="00EA07EB" w:rsidP="00EA07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Sicherheitsmaßnahmen.</w:t>
      </w:r>
    </w:p>
    <w:p w:rsidR="00EA07EB" w:rsidRPr="00EA07EB" w:rsidRDefault="00EA07EB" w:rsidP="00EA07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Organisations- und Verwaltungsverfahren.</w:t>
      </w:r>
    </w:p>
    <w:p w:rsidR="00EA07EB" w:rsidRPr="00EA07EB" w:rsidRDefault="00EA07EB" w:rsidP="00EA07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Bereitstellung unseres Onlineangebotes und Nutzerfreundlichkeit.</w:t>
      </w:r>
    </w:p>
    <w:p w:rsidR="00EA07EB" w:rsidRPr="00EA07EB" w:rsidRDefault="00EA07EB" w:rsidP="00EA07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Informationstechnische Infrastruktur.</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Maßgebliche Rechtsgrundlagen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Maßgebliche Rechtsgrundlagen nach der DSGVO: </w:t>
      </w:r>
      <w:r w:rsidRPr="00EA07EB">
        <w:rPr>
          <w:rFonts w:ascii="Times New Roman" w:eastAsia="Times New Roman" w:hAnsi="Times New Roman" w:cs="Times New Roman"/>
          <w:sz w:val="24"/>
          <w:szCs w:val="24"/>
          <w:lang w:eastAsia="de-DE"/>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EA07EB">
        <w:rPr>
          <w:rFonts w:ascii="Times New Roman" w:eastAsia="Times New Roman" w:hAnsi="Times New Roman" w:cs="Times New Roman"/>
          <w:sz w:val="24"/>
          <w:szCs w:val="24"/>
          <w:lang w:eastAsia="de-DE"/>
        </w:rPr>
        <w:t>Sitzland</w:t>
      </w:r>
      <w:proofErr w:type="spellEnd"/>
      <w:r w:rsidRPr="00EA07EB">
        <w:rPr>
          <w:rFonts w:ascii="Times New Roman" w:eastAsia="Times New Roman" w:hAnsi="Times New Roman" w:cs="Times New Roman"/>
          <w:sz w:val="24"/>
          <w:szCs w:val="24"/>
          <w:lang w:eastAsia="de-DE"/>
        </w:rPr>
        <w:t xml:space="preserve"> gelten können. Sollten ferner im Einzelfall speziellere Rechtsgrundlagen maßgeblich sein, teilen wir Ihnen diese in der Datenschutzerklärung mit.</w:t>
      </w:r>
    </w:p>
    <w:p w:rsidR="00EA07EB" w:rsidRPr="00EA07EB" w:rsidRDefault="00EA07EB" w:rsidP="00EA07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Einwilligung (Art. 6 Abs. 1 S. 1 </w:t>
      </w:r>
      <w:proofErr w:type="spellStart"/>
      <w:r w:rsidRPr="00EA07EB">
        <w:rPr>
          <w:rFonts w:ascii="Times New Roman" w:eastAsia="Times New Roman" w:hAnsi="Times New Roman" w:cs="Times New Roman"/>
          <w:b/>
          <w:bCs/>
          <w:sz w:val="24"/>
          <w:szCs w:val="24"/>
          <w:lang w:eastAsia="de-DE"/>
        </w:rPr>
        <w:t>lit</w:t>
      </w:r>
      <w:proofErr w:type="spellEnd"/>
      <w:r w:rsidRPr="00EA07EB">
        <w:rPr>
          <w:rFonts w:ascii="Times New Roman" w:eastAsia="Times New Roman" w:hAnsi="Times New Roman" w:cs="Times New Roman"/>
          <w:b/>
          <w:bCs/>
          <w:sz w:val="24"/>
          <w:szCs w:val="24"/>
          <w:lang w:eastAsia="de-DE"/>
        </w:rPr>
        <w:t>. a) DSGVO)</w:t>
      </w:r>
      <w:r w:rsidRPr="00EA07EB">
        <w:rPr>
          <w:rFonts w:ascii="Times New Roman" w:eastAsia="Times New Roman" w:hAnsi="Times New Roman" w:cs="Times New Roman"/>
          <w:sz w:val="24"/>
          <w:szCs w:val="24"/>
          <w:lang w:eastAsia="de-DE"/>
        </w:rPr>
        <w:t xml:space="preserve"> - Die betroffene Person hat ihre Einwilligung in die Verarbeitung der sie betreffenden personenbezogenen Daten für einen spezifischen Zweck oder mehrere bestimmte Zwecke gegeben.</w:t>
      </w:r>
    </w:p>
    <w:p w:rsidR="00EA07EB" w:rsidRPr="00EA07EB" w:rsidRDefault="00EA07EB" w:rsidP="00EA07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Berechtigte Interessen (Art. 6 Abs. 1 S. 1 </w:t>
      </w:r>
      <w:proofErr w:type="spellStart"/>
      <w:r w:rsidRPr="00EA07EB">
        <w:rPr>
          <w:rFonts w:ascii="Times New Roman" w:eastAsia="Times New Roman" w:hAnsi="Times New Roman" w:cs="Times New Roman"/>
          <w:b/>
          <w:bCs/>
          <w:sz w:val="24"/>
          <w:szCs w:val="24"/>
          <w:lang w:eastAsia="de-DE"/>
        </w:rPr>
        <w:t>lit</w:t>
      </w:r>
      <w:proofErr w:type="spellEnd"/>
      <w:r w:rsidRPr="00EA07EB">
        <w:rPr>
          <w:rFonts w:ascii="Times New Roman" w:eastAsia="Times New Roman" w:hAnsi="Times New Roman" w:cs="Times New Roman"/>
          <w:b/>
          <w:bCs/>
          <w:sz w:val="24"/>
          <w:szCs w:val="24"/>
          <w:lang w:eastAsia="de-DE"/>
        </w:rPr>
        <w:t>. f) DSGVO)</w:t>
      </w:r>
      <w:r w:rsidRPr="00EA07EB">
        <w:rPr>
          <w:rFonts w:ascii="Times New Roman" w:eastAsia="Times New Roman" w:hAnsi="Times New Roman" w:cs="Times New Roman"/>
          <w:sz w:val="24"/>
          <w:szCs w:val="24"/>
          <w:lang w:eastAsia="de-DE"/>
        </w:rPr>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rsidR="00EA07EB" w:rsidRPr="00EA07EB" w:rsidRDefault="00EA07EB" w:rsidP="00EA07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Vertrag über die Mitgliedschaft (Satzung)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b) DSGVO).</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Nationale Datenschutzregelungen in Deutschland: </w:t>
      </w:r>
      <w:r w:rsidRPr="00EA07EB">
        <w:rPr>
          <w:rFonts w:ascii="Times New Roman" w:eastAsia="Times New Roman" w:hAnsi="Times New Roman" w:cs="Times New Roman"/>
          <w:sz w:val="24"/>
          <w:szCs w:val="24"/>
          <w:lang w:eastAsia="de-DE"/>
        </w:rPr>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EA07EB">
        <w:rPr>
          <w:rFonts w:ascii="Times New Roman" w:eastAsia="Times New Roman" w:hAnsi="Times New Roman" w:cs="Times New Roman"/>
          <w:sz w:val="24"/>
          <w:szCs w:val="24"/>
          <w:lang w:eastAsia="de-DE"/>
        </w:rPr>
        <w:t>Profiling</w:t>
      </w:r>
      <w:proofErr w:type="spellEnd"/>
      <w:r w:rsidRPr="00EA07EB">
        <w:rPr>
          <w:rFonts w:ascii="Times New Roman" w:eastAsia="Times New Roman" w:hAnsi="Times New Roman" w:cs="Times New Roman"/>
          <w:sz w:val="24"/>
          <w:szCs w:val="24"/>
          <w:lang w:eastAsia="de-DE"/>
        </w:rPr>
        <w:t>. Ferner können Landesdatenschutzgesetze der einzelnen Bundesländer zur Anwendung gelangen.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lastRenderedPageBreak/>
        <w:t xml:space="preserve">Hinweis auf Geltung DSGVO und Schweizer DSG: </w:t>
      </w:r>
      <w:r w:rsidRPr="00EA07EB">
        <w:rPr>
          <w:rFonts w:ascii="Times New Roman" w:eastAsia="Times New Roman" w:hAnsi="Times New Roman" w:cs="Times New Roman"/>
          <w:sz w:val="24"/>
          <w:szCs w:val="24"/>
          <w:lang w:eastAsia="de-DE"/>
        </w:rPr>
        <w:t>Diese Datenschutzhinweise dienen sowohl der Informationserteilung nach dem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"besondere Kategorien von Daten" verwendet. Die gesetzliche Bedeutung der Begriffe wird jedoch im Rahmen der Geltung des Schweizer DSG weiterhin nach dem Schweizer DSG bestimmt.</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Sicherheitsmaßnahmen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Übermittlung von personenbezogenen Daten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Im Rahmen unserer Verarbeitung von personenbezogenen Daten kommt es vor, dass diese an andere Stellen, Unternehmen, rechtlich selbstständige Organisationseinheiten oder Personen übermittelt beziehungsweise ihnen gegenüber offengelegt werden. Zu den Empfängern dieser Daten können z. B. mit IT-Aufgaben beauftragte Dienstleister gehören oder Anbieter von Diensten und Inhalten, die in eine Website eingebunden sind. In solchen Fällen beachten wir die gesetzlichen Vorgaben und schließen insbesondere entsprechende Verträge bzw. Vereinbarungen, die dem Schutz Ihrer Daten dienen, mit den Empfängern Ihrer Daten ab.</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Internationale Datentransfers</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Datenverarbeitung in Drittländern: Sofern wir Daten in einem Drittland (d. 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Sofern das Datenschutzniveau in dem Drittland mittels eines Angemessenheitsbeschlusses anerkannt wurde (Art. 45 DSGVO), dient dieser als Grundlage des Datentransfers. Im Übrigen erfolgen Datentransfers nur dann, </w:t>
      </w:r>
      <w:r w:rsidRPr="00EA07EB">
        <w:rPr>
          <w:rFonts w:ascii="Times New Roman" w:eastAsia="Times New Roman" w:hAnsi="Times New Roman" w:cs="Times New Roman"/>
          <w:sz w:val="24"/>
          <w:szCs w:val="24"/>
          <w:lang w:eastAsia="de-DE"/>
        </w:rPr>
        <w:lastRenderedPageBreak/>
        <w:t xml:space="preserve">wenn das Datenschutzniveau anderweitig gesichert ist, insbesondere durch Standardvertragsklauseln (Art. 46 Abs. 2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xml:space="preserve">. c) DSGVO), ausdrückliche Einwilligung oder im Fall vertraglicher oder gesetzlich erforderlicher Übermittlung (Art. 49 Abs. 1 DSGVO). Im Übrigen teilen wir Ihnen die Grundlagen der Drittlandübermittlung bei den einzelnen Anbietern aus dem Drittland mit, wobei die Angemessenheitsbeschlüsse als Grundlagen vorrangig gelten. Informationen zu Drittlandtransfers und vorliegenden Angemessenheitsbeschlüssen können dem Informationsangebot der EU-Kommission entnommen werden: </w:t>
      </w:r>
      <w:hyperlink r:id="rId6" w:tgtFrame="_blank" w:history="1">
        <w:r w:rsidRPr="00EA07EB">
          <w:rPr>
            <w:rFonts w:ascii="Times New Roman" w:eastAsia="Times New Roman" w:hAnsi="Times New Roman" w:cs="Times New Roman"/>
            <w:color w:val="0000FF"/>
            <w:sz w:val="24"/>
            <w:szCs w:val="24"/>
            <w:u w:val="single"/>
            <w:lang w:eastAsia="de-DE"/>
          </w:rPr>
          <w:t>https://commission.europa.eu/law/law-topic/data-protection/international-dimension-data-protection_en?prefLang=de.</w:t>
        </w:r>
      </w:hyperlink>
      <w:r w:rsidRPr="00EA07EB">
        <w:rPr>
          <w:rFonts w:ascii="Times New Roman" w:eastAsia="Times New Roman" w:hAnsi="Times New Roman" w:cs="Times New Roman"/>
          <w:sz w:val="24"/>
          <w:szCs w:val="24"/>
          <w:lang w:eastAsia="de-DE"/>
        </w:rPr>
        <w:t xml:space="preserve"> Im Rahmen des sogenannten „Data Privacy Framework" (DPF) hat die EU-Kommission das Datenschutzniveau ebenfalls für bestimmte Unternehmen aus den USA im Rahmen der Angemessenheitsbeschlusses vom 10.07.2023 als sicher anerkannt. Die Liste der zertifizierten Unternehmen als auch weitere Informationen zu dem DPF können Sie der Website des Handelsministeriums der USA unter </w:t>
      </w:r>
      <w:hyperlink r:id="rId7" w:tgtFrame="_blank" w:history="1">
        <w:r w:rsidRPr="00EA07EB">
          <w:rPr>
            <w:rFonts w:ascii="Times New Roman" w:eastAsia="Times New Roman" w:hAnsi="Times New Roman" w:cs="Times New Roman"/>
            <w:color w:val="0000FF"/>
            <w:sz w:val="24"/>
            <w:szCs w:val="24"/>
            <w:u w:val="single"/>
            <w:lang w:eastAsia="de-DE"/>
          </w:rPr>
          <w:t>https://www.dataprivacyframework.gov/</w:t>
        </w:r>
      </w:hyperlink>
      <w:r w:rsidRPr="00EA07EB">
        <w:rPr>
          <w:rFonts w:ascii="Times New Roman" w:eastAsia="Times New Roman" w:hAnsi="Times New Roman" w:cs="Times New Roman"/>
          <w:sz w:val="24"/>
          <w:szCs w:val="24"/>
          <w:lang w:eastAsia="de-DE"/>
        </w:rPr>
        <w:t xml:space="preserve"> (in Englisch) entnehmen. Wir informieren Sie im Rahmen der Datenschutzhinweise, welche von uns eingesetzten </w:t>
      </w:r>
      <w:proofErr w:type="spellStart"/>
      <w:r w:rsidRPr="00EA07EB">
        <w:rPr>
          <w:rFonts w:ascii="Times New Roman" w:eastAsia="Times New Roman" w:hAnsi="Times New Roman" w:cs="Times New Roman"/>
          <w:sz w:val="24"/>
          <w:szCs w:val="24"/>
          <w:lang w:eastAsia="de-DE"/>
        </w:rPr>
        <w:t>Diensteanbieter</w:t>
      </w:r>
      <w:proofErr w:type="spellEnd"/>
      <w:r w:rsidRPr="00EA07EB">
        <w:rPr>
          <w:rFonts w:ascii="Times New Roman" w:eastAsia="Times New Roman" w:hAnsi="Times New Roman" w:cs="Times New Roman"/>
          <w:sz w:val="24"/>
          <w:szCs w:val="24"/>
          <w:lang w:eastAsia="de-DE"/>
        </w:rPr>
        <w:t xml:space="preserve"> unter dem Data Privacy Framework zertifiziert sind.</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Allgemeine Informationen zur Datenspeicherung und Löschung</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Wir löschen personenbezogene Daten, die wir verarbeiten, gemäß den gesetzlichen Bestimmungen, sobald die zugrundeliegenden Einwilligungen widerrufen werden oder keine weiteren rechtlichen Grundlagen für die Verarbeitung bestehen. Dies betrifft Fälle, in denen der ursprüngliche Verarbeitungszweck entfällt oder die Daten nicht mehr benötigt werden. Ausnahmen von dieser Regelung bestehen, wenn gesetzliche Pflichten oder besondere Interessen eine längere Aufbewahrung oder Archivierung der Daten erfordern.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Insbesondere müssen Daten, die aus handels- oder steuerrechtlichen Gründen aufbewahrt werden müssen oder deren Speicherung notwendig ist zur Rechtsverfolgung oder zum Schutz der Rechte anderer natürlicher oder juristischer Personen, entsprechend archiviert werden.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Unsere Datenschutzhinweise enthalten zusätzliche Informationen zur Aufbewahrung und Löschung von Daten, die speziell für bestimmte Verarbeitungsprozesse gelten.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Bei mehreren Angaben zur Aufbewahrungsdauer oder Löschungsfristen eines Datums, ist stets die längste Frist maßgeblich.</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Beginnt eine Frist nicht ausdrücklich zu einem bestimmten Datum und beträgt sie mindestens ein Jahr, so startet sie automatisch am Ende des Kalenderjahres, in dem das fristauslösende Ereignis eingetreten ist. Im Fall laufender Vertragsverhältnisse, in deren Rahmen Daten gespeichert werden, ist das fristauslösende Ereignis der Zeitpunkt des Wirksamwerdens der Kündigung oder sonstige Beendigung des Rechtsverhältnisses.</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Daten, die nicht mehr für den ursprünglich vorgesehenen Zweck, sondern aufgrund gesetzlicher Vorgaben oder anderer Gründe aufbewahrt werden, verarbeiten wir ausschließlich zu den Gründen, die ihre Aufbewahrung rechtfertigen.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Weitere Hinweise zu Verarbeitungsprozessen, Verfahren und Diensten:</w:t>
      </w:r>
    </w:p>
    <w:p w:rsidR="00EA07EB" w:rsidRPr="00EA07EB" w:rsidRDefault="00EA07EB" w:rsidP="00EA07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lastRenderedPageBreak/>
        <w:t xml:space="preserve">Aufbewahrung und Löschung von Daten: </w:t>
      </w:r>
      <w:r w:rsidRPr="00EA07EB">
        <w:rPr>
          <w:rFonts w:ascii="Times New Roman" w:eastAsia="Times New Roman" w:hAnsi="Times New Roman" w:cs="Times New Roman"/>
          <w:sz w:val="24"/>
          <w:szCs w:val="24"/>
          <w:lang w:eastAsia="de-DE"/>
        </w:rPr>
        <w:t>Die folgenden allgemeinen Fristen gelten für die Aufbewahrung und Archivierung nach deutschem Recht:</w:t>
      </w:r>
    </w:p>
    <w:p w:rsidR="00EA07EB" w:rsidRPr="00EA07EB" w:rsidRDefault="00EA07EB" w:rsidP="00EA07EB">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10 Jahre - Aufbewahrungsfrist für Bücher und Aufzeichnungen, Jahresabschlüsse, Inventare, Lageberichte, Eröffnungsbilanz sowie die zu ihrem Verständnis erforderlichen Arbeitsanweisungen und sonstigen Organisationsunterlagen (§ 147 Abs. 1 Nr. 1 </w:t>
      </w:r>
      <w:proofErr w:type="spellStart"/>
      <w:r w:rsidRPr="00EA07EB">
        <w:rPr>
          <w:rFonts w:ascii="Times New Roman" w:eastAsia="Times New Roman" w:hAnsi="Times New Roman" w:cs="Times New Roman"/>
          <w:sz w:val="24"/>
          <w:szCs w:val="24"/>
          <w:lang w:eastAsia="de-DE"/>
        </w:rPr>
        <w:t>i.V.m</w:t>
      </w:r>
      <w:proofErr w:type="spellEnd"/>
      <w:r w:rsidRPr="00EA07EB">
        <w:rPr>
          <w:rFonts w:ascii="Times New Roman" w:eastAsia="Times New Roman" w:hAnsi="Times New Roman" w:cs="Times New Roman"/>
          <w:sz w:val="24"/>
          <w:szCs w:val="24"/>
          <w:lang w:eastAsia="de-DE"/>
        </w:rPr>
        <w:t xml:space="preserve">. Abs. 3 AO, § 14b Abs. 1 UStG, § 257 Abs. 1 Nr. 1 </w:t>
      </w:r>
      <w:proofErr w:type="spellStart"/>
      <w:r w:rsidRPr="00EA07EB">
        <w:rPr>
          <w:rFonts w:ascii="Times New Roman" w:eastAsia="Times New Roman" w:hAnsi="Times New Roman" w:cs="Times New Roman"/>
          <w:sz w:val="24"/>
          <w:szCs w:val="24"/>
          <w:lang w:eastAsia="de-DE"/>
        </w:rPr>
        <w:t>i.V.m</w:t>
      </w:r>
      <w:proofErr w:type="spellEnd"/>
      <w:r w:rsidRPr="00EA07EB">
        <w:rPr>
          <w:rFonts w:ascii="Times New Roman" w:eastAsia="Times New Roman" w:hAnsi="Times New Roman" w:cs="Times New Roman"/>
          <w:sz w:val="24"/>
          <w:szCs w:val="24"/>
          <w:lang w:eastAsia="de-DE"/>
        </w:rPr>
        <w:t>. Abs. 4 HGB).</w:t>
      </w:r>
    </w:p>
    <w:p w:rsidR="00EA07EB" w:rsidRPr="00EA07EB" w:rsidRDefault="00EA07EB" w:rsidP="00EA07EB">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8 Jahre - Buchungsbelege, wie z. B. Rechnungen und Kostenbelege (§ 147 Abs. 1 Nr. 4 und 4a </w:t>
      </w:r>
      <w:proofErr w:type="spellStart"/>
      <w:r w:rsidRPr="00EA07EB">
        <w:rPr>
          <w:rFonts w:ascii="Times New Roman" w:eastAsia="Times New Roman" w:hAnsi="Times New Roman" w:cs="Times New Roman"/>
          <w:sz w:val="24"/>
          <w:szCs w:val="24"/>
          <w:lang w:eastAsia="de-DE"/>
        </w:rPr>
        <w:t>i.V.m</w:t>
      </w:r>
      <w:proofErr w:type="spellEnd"/>
      <w:r w:rsidRPr="00EA07EB">
        <w:rPr>
          <w:rFonts w:ascii="Times New Roman" w:eastAsia="Times New Roman" w:hAnsi="Times New Roman" w:cs="Times New Roman"/>
          <w:sz w:val="24"/>
          <w:szCs w:val="24"/>
          <w:lang w:eastAsia="de-DE"/>
        </w:rPr>
        <w:t xml:space="preserve">. Abs. 3 Satz 1 AO sowie § 257 Abs. 1 Nr. 4 </w:t>
      </w:r>
      <w:proofErr w:type="spellStart"/>
      <w:r w:rsidRPr="00EA07EB">
        <w:rPr>
          <w:rFonts w:ascii="Times New Roman" w:eastAsia="Times New Roman" w:hAnsi="Times New Roman" w:cs="Times New Roman"/>
          <w:sz w:val="24"/>
          <w:szCs w:val="24"/>
          <w:lang w:eastAsia="de-DE"/>
        </w:rPr>
        <w:t>i.V.m</w:t>
      </w:r>
      <w:proofErr w:type="spellEnd"/>
      <w:r w:rsidRPr="00EA07EB">
        <w:rPr>
          <w:rFonts w:ascii="Times New Roman" w:eastAsia="Times New Roman" w:hAnsi="Times New Roman" w:cs="Times New Roman"/>
          <w:sz w:val="24"/>
          <w:szCs w:val="24"/>
          <w:lang w:eastAsia="de-DE"/>
        </w:rPr>
        <w:t>. Abs. 4 HGB).</w:t>
      </w:r>
    </w:p>
    <w:p w:rsidR="00EA07EB" w:rsidRPr="00EA07EB" w:rsidRDefault="00EA07EB" w:rsidP="00EA07EB">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6 Jahre - Übrige Geschäftsunterlagen: empfangene Handels- oder Geschäftsbriefe, Wiedergaben der abgesandten Handels- oder Geschäftsbriefe, sonstige Unterlagen, soweit sie für die Besteuerung von Bedeutung sind, z. B. Stundenlohnzettel, Betriebsabrechnungsbögen, Kalkulationsunterlagen, Preisauszeichnungen, aber auch Lohnabrechnungsunterlagen, soweit sie nicht bereits Buchungsbelege sind und Kassenstreifen (§ 147 Abs. 1 Nr. 2, 3, 5 </w:t>
      </w:r>
      <w:proofErr w:type="spellStart"/>
      <w:r w:rsidRPr="00EA07EB">
        <w:rPr>
          <w:rFonts w:ascii="Times New Roman" w:eastAsia="Times New Roman" w:hAnsi="Times New Roman" w:cs="Times New Roman"/>
          <w:sz w:val="24"/>
          <w:szCs w:val="24"/>
          <w:lang w:eastAsia="de-DE"/>
        </w:rPr>
        <w:t>i.V.m</w:t>
      </w:r>
      <w:proofErr w:type="spellEnd"/>
      <w:r w:rsidRPr="00EA07EB">
        <w:rPr>
          <w:rFonts w:ascii="Times New Roman" w:eastAsia="Times New Roman" w:hAnsi="Times New Roman" w:cs="Times New Roman"/>
          <w:sz w:val="24"/>
          <w:szCs w:val="24"/>
          <w:lang w:eastAsia="de-DE"/>
        </w:rPr>
        <w:t xml:space="preserve">. Abs. 3 AO, § 257 Abs. 1 Nr. 2 u. 3 </w:t>
      </w:r>
      <w:proofErr w:type="spellStart"/>
      <w:r w:rsidRPr="00EA07EB">
        <w:rPr>
          <w:rFonts w:ascii="Times New Roman" w:eastAsia="Times New Roman" w:hAnsi="Times New Roman" w:cs="Times New Roman"/>
          <w:sz w:val="24"/>
          <w:szCs w:val="24"/>
          <w:lang w:eastAsia="de-DE"/>
        </w:rPr>
        <w:t>i.V.m</w:t>
      </w:r>
      <w:proofErr w:type="spellEnd"/>
      <w:r w:rsidRPr="00EA07EB">
        <w:rPr>
          <w:rFonts w:ascii="Times New Roman" w:eastAsia="Times New Roman" w:hAnsi="Times New Roman" w:cs="Times New Roman"/>
          <w:sz w:val="24"/>
          <w:szCs w:val="24"/>
          <w:lang w:eastAsia="de-DE"/>
        </w:rPr>
        <w:t>. Abs. 4 HGB).</w:t>
      </w:r>
    </w:p>
    <w:p w:rsidR="00EA07EB" w:rsidRPr="00EA07EB" w:rsidRDefault="00EA07EB" w:rsidP="00EA07EB">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3 Jahre - Daten, die erforderlich sind, um potenzielle Gewährleistungs- und Schadensersatzansprüche oder ähnliche vertragliche Ansprüche und Rechte zu berücksichtigen sowie damit verbundene Anfragen zu bearbeiten, basierend auf früheren Geschäftserfahrungen und üblichen Branchenpraktiken, werden für die Dauer der regulären gesetzlichen Verjährungsfrist von drei Jahren gespeichert (§§ 195, 199 BGB).</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Rechte der betroffenen Personen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Rechte der betroffenen Personen aus der DSGVO: Ihnen stehen als Betroffene nach der DSGVO verschiedene Rechte zu, die sich insbesondere aus Art. 15 bis 21 DSGVO ergeben:</w:t>
      </w:r>
    </w:p>
    <w:p w:rsidR="00EA07EB" w:rsidRPr="00EA07EB" w:rsidRDefault="00EA07EB" w:rsidP="00EA07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Widerspruchsrecht: Sie haben das Recht, aus Gründen, die sich aus Ihrer besonderen Situation ergeben, jederzeit gegen die Verarbeitung der Sie betreffenden personenbezogenen Daten, die aufgrund von Art. 6 Abs. 1 </w:t>
      </w:r>
      <w:proofErr w:type="spellStart"/>
      <w:r w:rsidRPr="00EA07EB">
        <w:rPr>
          <w:rFonts w:ascii="Times New Roman" w:eastAsia="Times New Roman" w:hAnsi="Times New Roman" w:cs="Times New Roman"/>
          <w:b/>
          <w:bCs/>
          <w:sz w:val="24"/>
          <w:szCs w:val="24"/>
          <w:lang w:eastAsia="de-DE"/>
        </w:rPr>
        <w:t>lit</w:t>
      </w:r>
      <w:proofErr w:type="spellEnd"/>
      <w:r w:rsidRPr="00EA07EB">
        <w:rPr>
          <w:rFonts w:ascii="Times New Roman" w:eastAsia="Times New Roman" w:hAnsi="Times New Roman" w:cs="Times New Roman"/>
          <w:b/>
          <w:bCs/>
          <w:sz w:val="24"/>
          <w:szCs w:val="24"/>
          <w:lang w:eastAsia="de-DE"/>
        </w:rPr>
        <w:t xml:space="preserve">. e oder f DSGVO erfolgt, Widerspruch einzulegen; dies gilt auch für ein auf diese Bestimmungen gestütztes </w:t>
      </w:r>
      <w:proofErr w:type="spellStart"/>
      <w:r w:rsidRPr="00EA07EB">
        <w:rPr>
          <w:rFonts w:ascii="Times New Roman" w:eastAsia="Times New Roman" w:hAnsi="Times New Roman" w:cs="Times New Roman"/>
          <w:b/>
          <w:bCs/>
          <w:sz w:val="24"/>
          <w:szCs w:val="24"/>
          <w:lang w:eastAsia="de-DE"/>
        </w:rPr>
        <w:t>Profiling</w:t>
      </w:r>
      <w:proofErr w:type="spellEnd"/>
      <w:r w:rsidRPr="00EA07EB">
        <w:rPr>
          <w:rFonts w:ascii="Times New Roman" w:eastAsia="Times New Roman" w:hAnsi="Times New Roman" w:cs="Times New Roman"/>
          <w:b/>
          <w:bCs/>
          <w:sz w:val="24"/>
          <w:szCs w:val="24"/>
          <w:lang w:eastAsia="de-DE"/>
        </w:rPr>
        <w:t xml:space="preserve">. 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EA07EB">
        <w:rPr>
          <w:rFonts w:ascii="Times New Roman" w:eastAsia="Times New Roman" w:hAnsi="Times New Roman" w:cs="Times New Roman"/>
          <w:b/>
          <w:bCs/>
          <w:sz w:val="24"/>
          <w:szCs w:val="24"/>
          <w:lang w:eastAsia="de-DE"/>
        </w:rPr>
        <w:t>Profiling</w:t>
      </w:r>
      <w:proofErr w:type="spellEnd"/>
      <w:r w:rsidRPr="00EA07EB">
        <w:rPr>
          <w:rFonts w:ascii="Times New Roman" w:eastAsia="Times New Roman" w:hAnsi="Times New Roman" w:cs="Times New Roman"/>
          <w:b/>
          <w:bCs/>
          <w:sz w:val="24"/>
          <w:szCs w:val="24"/>
          <w:lang w:eastAsia="de-DE"/>
        </w:rPr>
        <w:t>, soweit es mit solcher Direktwerbung in Verbindung steht.</w:t>
      </w:r>
    </w:p>
    <w:p w:rsidR="00EA07EB" w:rsidRPr="00EA07EB" w:rsidRDefault="00EA07EB" w:rsidP="00EA07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Widerrufsrecht bei Einwilligungen:</w:t>
      </w:r>
      <w:r w:rsidRPr="00EA07EB">
        <w:rPr>
          <w:rFonts w:ascii="Times New Roman" w:eastAsia="Times New Roman" w:hAnsi="Times New Roman" w:cs="Times New Roman"/>
          <w:sz w:val="24"/>
          <w:szCs w:val="24"/>
          <w:lang w:eastAsia="de-DE"/>
        </w:rPr>
        <w:t xml:space="preserve"> Sie haben das Recht, erteilte Einwilligungen jederzeit zu widerrufen.</w:t>
      </w:r>
    </w:p>
    <w:p w:rsidR="00EA07EB" w:rsidRPr="00EA07EB" w:rsidRDefault="00EA07EB" w:rsidP="00EA07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Auskunftsrecht:</w:t>
      </w:r>
      <w:r w:rsidRPr="00EA07EB">
        <w:rPr>
          <w:rFonts w:ascii="Times New Roman" w:eastAsia="Times New Roman" w:hAnsi="Times New Roman" w:cs="Times New Roman"/>
          <w:sz w:val="24"/>
          <w:szCs w:val="24"/>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rsidR="00EA07EB" w:rsidRPr="00EA07EB" w:rsidRDefault="00EA07EB" w:rsidP="00EA07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Recht auf Berichtigung:</w:t>
      </w:r>
      <w:r w:rsidRPr="00EA07EB">
        <w:rPr>
          <w:rFonts w:ascii="Times New Roman" w:eastAsia="Times New Roman" w:hAnsi="Times New Roman" w:cs="Times New Roman"/>
          <w:sz w:val="24"/>
          <w:szCs w:val="24"/>
          <w:lang w:eastAsia="de-DE"/>
        </w:rPr>
        <w:t xml:space="preserve"> Sie haben entsprechend den gesetzlichen Vorgaben das Recht, die Vervollständigung der Sie betreffenden Daten oder die Berichtigung der Sie betreffenden unrichtigen Daten zu verlangen.</w:t>
      </w:r>
    </w:p>
    <w:p w:rsidR="00EA07EB" w:rsidRPr="00EA07EB" w:rsidRDefault="00EA07EB" w:rsidP="00EA07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Recht auf Löschung und Einschränkung der Verarbeitung:</w:t>
      </w:r>
      <w:r w:rsidRPr="00EA07EB">
        <w:rPr>
          <w:rFonts w:ascii="Times New Roman" w:eastAsia="Times New Roman" w:hAnsi="Times New Roman" w:cs="Times New Roman"/>
          <w:sz w:val="24"/>
          <w:szCs w:val="24"/>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rsidR="00EA07EB" w:rsidRPr="00EA07EB" w:rsidRDefault="00EA07EB" w:rsidP="00EA07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lastRenderedPageBreak/>
        <w:t>Recht auf Datenübertragbarkeit:</w:t>
      </w:r>
      <w:r w:rsidRPr="00EA07EB">
        <w:rPr>
          <w:rFonts w:ascii="Times New Roman" w:eastAsia="Times New Roman" w:hAnsi="Times New Roman" w:cs="Times New Roman"/>
          <w:sz w:val="24"/>
          <w:szCs w:val="24"/>
          <w:lang w:eastAsia="de-D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rsidR="00EA07EB" w:rsidRPr="00EA07EB" w:rsidRDefault="00EA07EB" w:rsidP="00EA07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Beschwerde bei Aufsichtsbehörde:</w:t>
      </w:r>
      <w:r w:rsidRPr="00EA07EB">
        <w:rPr>
          <w:rFonts w:ascii="Times New Roman" w:eastAsia="Times New Roman" w:hAnsi="Times New Roman" w:cs="Times New Roman"/>
          <w:sz w:val="24"/>
          <w:szCs w:val="24"/>
          <w:lang w:eastAsia="de-D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Wahrnehmung von Aufgaben nach Satzung oder Geschäftsordnung</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Wir verarbeiten die Daten unserer Mitglieder, Unterstützer, Interessenten, Geschäftspartner oder sonstiger Personen (Zusammenfassend "Betroffene"), wenn wir mit ihnen in einem Mitgliedschafts- oder sonstigem geschäftlichen Verhältnis stehen und unsere Aufgaben wahrnehmen sowie Empfänger von Leistungen und Zuwendungen sind. Im Übrigen verarbeiten wir die Daten Betroffener auf Grundlage unserer berechtigten Interessen, z. B. wenn es sich um administrative Aufgaben oder Öffentlichkeitsarbeit handelt.</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Die hierbei verarbeiteten Daten, die Art, der Umfang und der Zweck und die Erforderlichkeit ihrer Verarbeitung, bestimmen sich nach dem zugrundeliegenden Mitgliedschafts- oder Vertragsverhältnis, aus dem sich auch die Erforderlichkeit etwaiger Datenangaben ergeben (im Übrigen weisen wir auf erforderliche Daten hin).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Wir löschen Daten, die zur Erbringung unserer satzungs- und geschäftsmäßigen Zwecke nicht mehr erforderlich sind. Dies bestimmt sich entsprechend der jeweiligen Aufgaben und vertraglichen Beziehungen. Wir bewahren die Daten so lange auf, wie sie zur Geschäftsabwicklung, als auch im Hinblick auf etwaige Gewährleistungs- oder Haftungspflichten auf Grundlage unserer berechtigten Interesse an deren Regelung relevant sein können. Die Erforderlichkeit der Aufbewahrung der Daten wird regelmäßig überprüft; im Übrigen gelten die gesetzlichen Aufbewahrungspflichten.</w:t>
      </w:r>
    </w:p>
    <w:p w:rsidR="00EA07EB" w:rsidRPr="00EA07EB" w:rsidRDefault="00EA07EB" w:rsidP="00EA07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Verarbeitete Datenarten:</w:t>
      </w:r>
      <w:r w:rsidRPr="00EA07EB">
        <w:rPr>
          <w:rFonts w:ascii="Times New Roman" w:eastAsia="Times New Roman" w:hAnsi="Times New Roman" w:cs="Times New Roman"/>
          <w:sz w:val="24"/>
          <w:szCs w:val="24"/>
          <w:lang w:eastAsia="de-DE"/>
        </w:rPr>
        <w:t xml:space="preserve"> Bestandsdaten (z. B. der vollständige Name, Wohnadresse, Kontaktinformationen, Kundennummer, etc.); Kontaktdaten (z. B. Post- und E-Mail-Adressen oder Telefonnummern); Vertragsdaten (z. B. Vertragsgegenstand, Laufzeit, Kundenkategorie). Mitgliederdaten (z.B. persönliche Daten wie Name, Alter, Geschlecht, Kontaktdaten (E-Mail-Adresse, Telefonnummer), Mitgliedsnummer, Informationen über Mitgliedsbeiträge, Teilnahme an Veranstaltungen, etc.).</w:t>
      </w:r>
    </w:p>
    <w:p w:rsidR="00EA07EB" w:rsidRPr="00EA07EB" w:rsidRDefault="00EA07EB" w:rsidP="00EA07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Betroffene Personen:</w:t>
      </w:r>
      <w:r w:rsidRPr="00EA07EB">
        <w:rPr>
          <w:rFonts w:ascii="Times New Roman" w:eastAsia="Times New Roman" w:hAnsi="Times New Roman" w:cs="Times New Roman"/>
          <w:sz w:val="24"/>
          <w:szCs w:val="24"/>
          <w:lang w:eastAsia="de-DE"/>
        </w:rPr>
        <w:t xml:space="preserve"> Mitglieder.</w:t>
      </w:r>
    </w:p>
    <w:p w:rsidR="00EA07EB" w:rsidRPr="00EA07EB" w:rsidRDefault="00EA07EB" w:rsidP="00EA07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Zwecke der Verarbeitung:</w:t>
      </w:r>
      <w:r w:rsidRPr="00EA07EB">
        <w:rPr>
          <w:rFonts w:ascii="Times New Roman" w:eastAsia="Times New Roman" w:hAnsi="Times New Roman" w:cs="Times New Roman"/>
          <w:sz w:val="24"/>
          <w:szCs w:val="24"/>
          <w:lang w:eastAsia="de-DE"/>
        </w:rPr>
        <w:t xml:space="preserve"> Kommunikation. Organisations- und Verwaltungsverfahren.</w:t>
      </w:r>
    </w:p>
    <w:p w:rsidR="00EA07EB" w:rsidRPr="00EA07EB" w:rsidRDefault="00EA07EB" w:rsidP="00EA07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Aufbewahrung und Löschung:</w:t>
      </w:r>
      <w:r w:rsidRPr="00EA07EB">
        <w:rPr>
          <w:rFonts w:ascii="Times New Roman" w:eastAsia="Times New Roman" w:hAnsi="Times New Roman" w:cs="Times New Roman"/>
          <w:sz w:val="24"/>
          <w:szCs w:val="24"/>
          <w:lang w:eastAsia="de-DE"/>
        </w:rPr>
        <w:t xml:space="preserve"> Löschung entsprechend Angaben im Abschnitt "Allgemeine Informationen zur Datenspeicherung und Löschung".</w:t>
      </w:r>
    </w:p>
    <w:p w:rsidR="00EA07EB" w:rsidRPr="00EA07EB" w:rsidRDefault="00EA07EB" w:rsidP="00EA07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Rechtsgrundlagen:</w:t>
      </w:r>
      <w:r w:rsidRPr="00EA07EB">
        <w:rPr>
          <w:rFonts w:ascii="Times New Roman" w:eastAsia="Times New Roman" w:hAnsi="Times New Roman" w:cs="Times New Roman"/>
          <w:sz w:val="24"/>
          <w:szCs w:val="24"/>
          <w:lang w:eastAsia="de-DE"/>
        </w:rPr>
        <w:t xml:space="preserve"> Berechtigte Interessen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xml:space="preserve">. f) DSGVO). Vertrag über die Mitgliedschaft (Satzung)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b) DSGVO).</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Bereitstellung des Onlineangebots und Webhosting</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lastRenderedPageBreak/>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rsidR="00EA07EB" w:rsidRPr="00EA07EB" w:rsidRDefault="00EA07EB" w:rsidP="00EA07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Verarbeitete Datenarten:</w:t>
      </w:r>
      <w:r w:rsidRPr="00EA07EB">
        <w:rPr>
          <w:rFonts w:ascii="Times New Roman" w:eastAsia="Times New Roman" w:hAnsi="Times New Roman" w:cs="Times New Roman"/>
          <w:sz w:val="24"/>
          <w:szCs w:val="24"/>
          <w:lang w:eastAsia="de-DE"/>
        </w:rPr>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Protokolldaten (z. B. Logfiles betreffend Logins oder den Abruf von Daten oder Zugriffszeiten.).</w:t>
      </w:r>
    </w:p>
    <w:p w:rsidR="00EA07EB" w:rsidRPr="00EA07EB" w:rsidRDefault="00EA07EB" w:rsidP="00EA07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Betroffene Personen:</w:t>
      </w:r>
      <w:r w:rsidRPr="00EA07EB">
        <w:rPr>
          <w:rFonts w:ascii="Times New Roman" w:eastAsia="Times New Roman" w:hAnsi="Times New Roman" w:cs="Times New Roman"/>
          <w:sz w:val="24"/>
          <w:szCs w:val="24"/>
          <w:lang w:eastAsia="de-DE"/>
        </w:rPr>
        <w:t xml:space="preserve"> Nutzer (z. B. Webseitenbesucher, Nutzer von Onlinediensten).</w:t>
      </w:r>
    </w:p>
    <w:p w:rsidR="00EA07EB" w:rsidRPr="00EA07EB" w:rsidRDefault="00EA07EB" w:rsidP="00EA07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Zwecke der Verarbeitung:</w:t>
      </w:r>
      <w:r w:rsidRPr="00EA07EB">
        <w:rPr>
          <w:rFonts w:ascii="Times New Roman" w:eastAsia="Times New Roman" w:hAnsi="Times New Roman" w:cs="Times New Roman"/>
          <w:sz w:val="24"/>
          <w:szCs w:val="24"/>
          <w:lang w:eastAsia="de-DE"/>
        </w:rPr>
        <w:t xml:space="preserve"> Bereitstellung unseres Onlineangebotes und Nutzerfreundlichkeit; Informationstechnische Infrastruktur (Betrieb und Bereitstellung von Informationssystemen und technischen Geräten (Computer, Server etc.)). Sicherheitsmaßnahmen.</w:t>
      </w:r>
    </w:p>
    <w:p w:rsidR="00EA07EB" w:rsidRPr="00EA07EB" w:rsidRDefault="00EA07EB" w:rsidP="00EA07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Aufbewahrung und Löschung:</w:t>
      </w:r>
      <w:r w:rsidRPr="00EA07EB">
        <w:rPr>
          <w:rFonts w:ascii="Times New Roman" w:eastAsia="Times New Roman" w:hAnsi="Times New Roman" w:cs="Times New Roman"/>
          <w:sz w:val="24"/>
          <w:szCs w:val="24"/>
          <w:lang w:eastAsia="de-DE"/>
        </w:rPr>
        <w:t xml:space="preserve"> Löschung entsprechend Angaben im Abschnitt "Allgemeine Informationen zur Datenspeicherung und Löschung".</w:t>
      </w:r>
    </w:p>
    <w:p w:rsidR="00EA07EB" w:rsidRPr="00EA07EB" w:rsidRDefault="00EA07EB" w:rsidP="00EA07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Rechtsgrundlagen:</w:t>
      </w:r>
      <w:r w:rsidRPr="00EA07EB">
        <w:rPr>
          <w:rFonts w:ascii="Times New Roman" w:eastAsia="Times New Roman" w:hAnsi="Times New Roman" w:cs="Times New Roman"/>
          <w:sz w:val="24"/>
          <w:szCs w:val="24"/>
          <w:lang w:eastAsia="de-DE"/>
        </w:rPr>
        <w:t xml:space="preserve"> Berechtigte Interessen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f) DSGVO).</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Weitere Hinweise zu Verarbeitungsprozessen, Verfahren und Diensten:</w:t>
      </w:r>
    </w:p>
    <w:p w:rsidR="00EA07EB" w:rsidRPr="00EA07EB" w:rsidRDefault="00EA07EB" w:rsidP="00EA07EB">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Erhebung von Zugriffsdaten und Logfiles: </w:t>
      </w:r>
      <w:r w:rsidRPr="00EA07EB">
        <w:rPr>
          <w:rFonts w:ascii="Times New Roman" w:eastAsia="Times New Roman" w:hAnsi="Times New Roman" w:cs="Times New Roman"/>
          <w:sz w:val="24"/>
          <w:szCs w:val="24"/>
          <w:lang w:eastAsia="de-DE"/>
        </w:rPr>
        <w:t xml:space="preserve">Der Zugriff auf unser Onlineangebot wird in Form von sogenannten "Server-Logfiles" protokolliert. Zu den Serverlogfiles können die Adresse und der Name der abgerufenen Webseiten und Dateien, Datum und Uhrzeit des Abrufs, übertragene Datenmengen, Meldung über erfolgreichen Abruf, Browsertyp nebst Version, das Betriebssystem des Nutzers, </w:t>
      </w:r>
      <w:proofErr w:type="spellStart"/>
      <w:r w:rsidRPr="00EA07EB">
        <w:rPr>
          <w:rFonts w:ascii="Times New Roman" w:eastAsia="Times New Roman" w:hAnsi="Times New Roman" w:cs="Times New Roman"/>
          <w:sz w:val="24"/>
          <w:szCs w:val="24"/>
          <w:lang w:eastAsia="de-DE"/>
        </w:rPr>
        <w:t>Referrer</w:t>
      </w:r>
      <w:proofErr w:type="spellEnd"/>
      <w:r w:rsidRPr="00EA07EB">
        <w:rPr>
          <w:rFonts w:ascii="Times New Roman" w:eastAsia="Times New Roman" w:hAnsi="Times New Roman" w:cs="Times New Roman"/>
          <w:sz w:val="24"/>
          <w:szCs w:val="24"/>
          <w:lang w:eastAsia="de-DE"/>
        </w:rPr>
        <w:t xml:space="preserve"> URL (die zuvor besuchte Seite) und im Regelfall IP-Adressen und der anfragende Provider gehören. Die Serverlogfiles können zum einen zu Sicherheitszwecken eingesetzt werden, z. B. um eine Überlastung der Server zu vermeiden (insbesondere im Fall von missbräuchlichen Angriffen, sogenannten </w:t>
      </w:r>
      <w:proofErr w:type="spellStart"/>
      <w:r w:rsidRPr="00EA07EB">
        <w:rPr>
          <w:rFonts w:ascii="Times New Roman" w:eastAsia="Times New Roman" w:hAnsi="Times New Roman" w:cs="Times New Roman"/>
          <w:sz w:val="24"/>
          <w:szCs w:val="24"/>
          <w:lang w:eastAsia="de-DE"/>
        </w:rPr>
        <w:t>DDoS</w:t>
      </w:r>
      <w:proofErr w:type="spellEnd"/>
      <w:r w:rsidRPr="00EA07EB">
        <w:rPr>
          <w:rFonts w:ascii="Times New Roman" w:eastAsia="Times New Roman" w:hAnsi="Times New Roman" w:cs="Times New Roman"/>
          <w:sz w:val="24"/>
          <w:szCs w:val="24"/>
          <w:lang w:eastAsia="de-DE"/>
        </w:rPr>
        <w:t xml:space="preserve">-Attacken), und zum anderen, um die Auslastung der Server und ihre Stabilität sicherzustellen; </w:t>
      </w:r>
      <w:r w:rsidRPr="00EA07EB">
        <w:rPr>
          <w:rFonts w:ascii="Times New Roman" w:eastAsia="Times New Roman" w:hAnsi="Times New Roman" w:cs="Times New Roman"/>
          <w:b/>
          <w:bCs/>
          <w:sz w:val="24"/>
          <w:szCs w:val="24"/>
          <w:lang w:eastAsia="de-DE"/>
        </w:rPr>
        <w:t>Rechtsgrundlagen:</w:t>
      </w:r>
      <w:r w:rsidRPr="00EA07EB">
        <w:rPr>
          <w:rFonts w:ascii="Times New Roman" w:eastAsia="Times New Roman" w:hAnsi="Times New Roman" w:cs="Times New Roman"/>
          <w:sz w:val="24"/>
          <w:szCs w:val="24"/>
          <w:lang w:eastAsia="de-DE"/>
        </w:rPr>
        <w:t xml:space="preserve"> Berechtigte Interessen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xml:space="preserve">. f) DSGVO). </w:t>
      </w:r>
      <w:r w:rsidRPr="00EA07EB">
        <w:rPr>
          <w:rFonts w:ascii="Times New Roman" w:eastAsia="Times New Roman" w:hAnsi="Times New Roman" w:cs="Times New Roman"/>
          <w:b/>
          <w:bCs/>
          <w:sz w:val="24"/>
          <w:szCs w:val="24"/>
          <w:lang w:eastAsia="de-DE"/>
        </w:rPr>
        <w:t>Löschung von Daten:</w:t>
      </w:r>
      <w:r w:rsidRPr="00EA07EB">
        <w:rPr>
          <w:rFonts w:ascii="Times New Roman" w:eastAsia="Times New Roman" w:hAnsi="Times New Roman" w:cs="Times New Roman"/>
          <w:sz w:val="24"/>
          <w:szCs w:val="24"/>
          <w:lang w:eastAsia="de-D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rsidR="00EA07EB" w:rsidRPr="00EA07EB" w:rsidRDefault="00EA07EB" w:rsidP="00EA07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EB">
        <w:rPr>
          <w:rFonts w:ascii="Times New Roman" w:eastAsia="Times New Roman" w:hAnsi="Times New Roman" w:cs="Times New Roman"/>
          <w:b/>
          <w:bCs/>
          <w:sz w:val="36"/>
          <w:szCs w:val="36"/>
          <w:lang w:eastAsia="de-DE"/>
        </w:rPr>
        <w:t>Einsatz von Cookies</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sz w:val="24"/>
          <w:szCs w:val="24"/>
          <w:lang w:eastAsia="de-DE"/>
        </w:rPr>
        <w:t xml:space="preserve">Unter dem Begriff „Cookies" werden Funktionen, die Informationen auf Endgeräten der Nutzer speichern und aus ihnen auslesen, verstanden. Cookies können ferner in Bezug auf unterschiedliche Anliegen Einsatz finden, etwa zu Zwecken der Funktionsfähigkeit, der Sicherheit und des Komforts von Onlineangeboten sowie der Erstellung von Analysen der Besucherströme. Wir verwenden Cookies gemäß den gesetzlichen Vorschriften. Dazu holen wir, wenn erforderlich, vorab die Zustimmung der Nutzer ein. Ist eine Zustimmung nicht notwendig, setzen wir auf unsere berechtigten Interessen. Dies gilt, wenn das Speichern und Auslesen von Informationen unerlässlich ist, um ausdrücklich angeforderte Inhalte und Funktionen bereitstellen zu können. Dazu zählen etwa die Speicherung von Einstellungen sowie die Sicherstellung der Funktionalität und Sicherheit unseres Onlineangebots. Die </w:t>
      </w:r>
      <w:r w:rsidRPr="00EA07EB">
        <w:rPr>
          <w:rFonts w:ascii="Times New Roman" w:eastAsia="Times New Roman" w:hAnsi="Times New Roman" w:cs="Times New Roman"/>
          <w:sz w:val="24"/>
          <w:szCs w:val="24"/>
          <w:lang w:eastAsia="de-DE"/>
        </w:rPr>
        <w:lastRenderedPageBreak/>
        <w:t>Einwilligung kann jederzeit widerrufen werden. Wir informieren klar über deren Umfang und welche Cookies genutzt werden.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Hinweise zu datenschutzrechtlichen Rechtsgrundlagen: </w:t>
      </w:r>
      <w:r w:rsidRPr="00EA07EB">
        <w:rPr>
          <w:rFonts w:ascii="Times New Roman" w:eastAsia="Times New Roman" w:hAnsi="Times New Roman" w:cs="Times New Roman"/>
          <w:sz w:val="24"/>
          <w:szCs w:val="24"/>
          <w:lang w:eastAsia="de-DE"/>
        </w:rPr>
        <w:t>Ob wir personenbezogene Daten mithilfe von Cookies verarbeiten, hängt von einer Einwilligung ab. Liegt eine Einwilligung vor, dient sie als Rechtsgrundlage. Ohne Einwilligung stützen wir uns auf unsere berechtigten Interessen, die vorstehend in diesem Abschnitt und im Kontext der jeweiligen Dienste und Verfahren erläutert sind.</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Speicherdauer: </w:t>
      </w:r>
      <w:r w:rsidRPr="00EA07EB">
        <w:rPr>
          <w:rFonts w:ascii="Times New Roman" w:eastAsia="Times New Roman" w:hAnsi="Times New Roman" w:cs="Times New Roman"/>
          <w:sz w:val="24"/>
          <w:szCs w:val="24"/>
          <w:lang w:eastAsia="de-DE"/>
        </w:rPr>
        <w:t>Im Hinblick auf die Speicherdauer werden die folgenden Arten von Cookies unterschieden:</w:t>
      </w:r>
    </w:p>
    <w:p w:rsidR="00EA07EB" w:rsidRPr="00EA07EB" w:rsidRDefault="00EA07EB" w:rsidP="00EA07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Temporäre Cookies (auch: Session- oder Sitzungscookies):</w:t>
      </w:r>
      <w:r w:rsidRPr="00EA07EB">
        <w:rPr>
          <w:rFonts w:ascii="Times New Roman" w:eastAsia="Times New Roman" w:hAnsi="Times New Roman" w:cs="Times New Roman"/>
          <w:sz w:val="24"/>
          <w:szCs w:val="24"/>
          <w:lang w:eastAsia="de-DE"/>
        </w:rPr>
        <w:t xml:space="preserve"> Temporäre Cookies werden spätestens gelöscht, nachdem ein Nutzer ein Onlineangebot verlassen und sein Endgerät (z. B. Browser oder mobile Applikation) geschlossen hat.</w:t>
      </w:r>
    </w:p>
    <w:p w:rsidR="00EA07EB" w:rsidRPr="00EA07EB" w:rsidRDefault="00EA07EB" w:rsidP="00EA07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Permanente Cookies:</w:t>
      </w:r>
      <w:r w:rsidRPr="00EA07EB">
        <w:rPr>
          <w:rFonts w:ascii="Times New Roman" w:eastAsia="Times New Roman" w:hAnsi="Times New Roman" w:cs="Times New Roman"/>
          <w:sz w:val="24"/>
          <w:szCs w:val="24"/>
          <w:lang w:eastAsia="de-DE"/>
        </w:rPr>
        <w:t xml:space="preserve"> Permanente Cookies bleiben auch nach dem Schließen des Endgeräts gespeichert. So können beispielsweise der Log-in-Status gespeichert und bevorzugte Inhalte direkt angezeigt werden, wenn der Nutzer eine Website erneut besucht. Ebenso können die mithilfe von Cookies erhobenen Nutzerdaten zur Reichweitenmessung Verwendung finden. Sofern wir Nutzern keine expliziten Angaben zur Art und Speicherdauer von Cookies mitteilen (z. B. im Rahmen der Einholung der Einwilligung), sollten sie davon ausgehen, dass diese permanent sind und die Speicherdauer bis zu zwei Jahre betragen kann.</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Allgemeine Hinweise zum Widerruf und Widerspruch (</w:t>
      </w:r>
      <w:proofErr w:type="spellStart"/>
      <w:r w:rsidRPr="00EA07EB">
        <w:rPr>
          <w:rFonts w:ascii="Times New Roman" w:eastAsia="Times New Roman" w:hAnsi="Times New Roman" w:cs="Times New Roman"/>
          <w:b/>
          <w:bCs/>
          <w:sz w:val="24"/>
          <w:szCs w:val="24"/>
          <w:lang w:eastAsia="de-DE"/>
        </w:rPr>
        <w:t>Opt</w:t>
      </w:r>
      <w:proofErr w:type="spellEnd"/>
      <w:r w:rsidRPr="00EA07EB">
        <w:rPr>
          <w:rFonts w:ascii="Times New Roman" w:eastAsia="Times New Roman" w:hAnsi="Times New Roman" w:cs="Times New Roman"/>
          <w:b/>
          <w:bCs/>
          <w:sz w:val="24"/>
          <w:szCs w:val="24"/>
          <w:lang w:eastAsia="de-DE"/>
        </w:rPr>
        <w:t>-out): </w:t>
      </w:r>
      <w:r w:rsidRPr="00EA07EB">
        <w:rPr>
          <w:rFonts w:ascii="Times New Roman" w:eastAsia="Times New Roman" w:hAnsi="Times New Roman" w:cs="Times New Roman"/>
          <w:sz w:val="24"/>
          <w:szCs w:val="24"/>
          <w:lang w:eastAsia="de-DE"/>
        </w:rPr>
        <w:t>Nutzer können die von ihnen abgegebenen Einwilligungen jederzeit widerrufen und zudem einen Widerspruch gegen die Verarbeitung entsprechend den gesetzlichen Vorgaben, auch mittels der Privatsphäre-Einstellungen ihres Browsers, erklären.</w:t>
      </w:r>
    </w:p>
    <w:p w:rsidR="00EA07EB" w:rsidRPr="00EA07EB" w:rsidRDefault="00EA07EB" w:rsidP="00EA07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Verarbeitete Datenarten:</w:t>
      </w:r>
      <w:r w:rsidRPr="00EA07EB">
        <w:rPr>
          <w:rFonts w:ascii="Times New Roman" w:eastAsia="Times New Roman" w:hAnsi="Times New Roman" w:cs="Times New Roman"/>
          <w:sz w:val="24"/>
          <w:szCs w:val="24"/>
          <w:lang w:eastAsia="de-DE"/>
        </w:rPr>
        <w:t xml:space="preserve"> Meta-, Kommunikations- und Verfahrensdaten (z. B. IP-Adressen, Zeitangaben, Identifikationsnummern, beteiligte Personen).</w:t>
      </w:r>
    </w:p>
    <w:p w:rsidR="00EA07EB" w:rsidRPr="00EA07EB" w:rsidRDefault="00EA07EB" w:rsidP="00EA07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Betroffene Personen:</w:t>
      </w:r>
      <w:r w:rsidRPr="00EA07EB">
        <w:rPr>
          <w:rFonts w:ascii="Times New Roman" w:eastAsia="Times New Roman" w:hAnsi="Times New Roman" w:cs="Times New Roman"/>
          <w:sz w:val="24"/>
          <w:szCs w:val="24"/>
          <w:lang w:eastAsia="de-DE"/>
        </w:rPr>
        <w:t xml:space="preserve"> Nutzer (z. B. Webseitenbesucher, Nutzer von Onlinediensten).</w:t>
      </w:r>
    </w:p>
    <w:p w:rsidR="00EA07EB" w:rsidRPr="00EA07EB" w:rsidRDefault="00EA07EB" w:rsidP="00EA07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Rechtsgrundlagen:</w:t>
      </w:r>
      <w:r w:rsidRPr="00EA07EB">
        <w:rPr>
          <w:rFonts w:ascii="Times New Roman" w:eastAsia="Times New Roman" w:hAnsi="Times New Roman" w:cs="Times New Roman"/>
          <w:sz w:val="24"/>
          <w:szCs w:val="24"/>
          <w:lang w:eastAsia="de-DE"/>
        </w:rPr>
        <w:t xml:space="preserve"> Berechtigte Interessen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xml:space="preserve">. f) DSGVO). Einwilligung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a) DSGVO).</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Weitere Hinweise zu Verarbeitungsprozessen, Verfahren und Diensten:</w:t>
      </w:r>
    </w:p>
    <w:p w:rsidR="00EA07EB" w:rsidRPr="00EA07EB" w:rsidRDefault="00EA07EB" w:rsidP="00EA07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EA07EB">
        <w:rPr>
          <w:rFonts w:ascii="Times New Roman" w:eastAsia="Times New Roman" w:hAnsi="Times New Roman" w:cs="Times New Roman"/>
          <w:b/>
          <w:bCs/>
          <w:sz w:val="24"/>
          <w:szCs w:val="24"/>
          <w:lang w:eastAsia="de-DE"/>
        </w:rPr>
        <w:t xml:space="preserve">Verarbeitung von Cookie-Daten auf Grundlage einer Einwilligung: </w:t>
      </w:r>
      <w:r w:rsidRPr="00EA07EB">
        <w:rPr>
          <w:rFonts w:ascii="Times New Roman" w:eastAsia="Times New Roman" w:hAnsi="Times New Roman" w:cs="Times New Roman"/>
          <w:sz w:val="24"/>
          <w:szCs w:val="24"/>
          <w:lang w:eastAsia="de-DE"/>
        </w:rPr>
        <w:t xml:space="preserve">Wir setzen eine Einwilligungs-Management-Lösung ein, bei der die Einwilligung der Nutzer zur Verwendung von Cookies oder zu den im Rahmen der Einwilligungs-Management-Lösung genannten Verfahren und Anbietern eingeholt wird. Dieses Verfahren dient der Einholung, Protokollierung, Verwaltung und dem Widerruf von Einwilligungen, insbesondere bezogen auf den Einsatz von Cookies und vergleichbaren Technologien, die zur Speicherung, zum Auslesen und zur Verarbeitung von Informationen auf den Endgeräten der Nutzer eingesetzt werden. Im Rahmen dieses Verfahrens werden die Einwilligungen der Nutzer für die Nutzung von Cookies und die damit verbundenen Verarbeitungen von Informationen, einschließlich der im Einwilligungs-Management-Verfahren genannten spezifischen Verarbeitungen und Anbieter, eingeholt. Die Nutzer haben zudem die Möglichkeit, ihre Einwilligungen zu verwalten und zu widerrufen. Die Einwilligungserklärungen werden gespeichert, um eine erneute Abfrage zu vermeiden und den Nachweis der Einwilligung gemäß </w:t>
      </w:r>
      <w:proofErr w:type="gramStart"/>
      <w:r w:rsidRPr="00EA07EB">
        <w:rPr>
          <w:rFonts w:ascii="Times New Roman" w:eastAsia="Times New Roman" w:hAnsi="Times New Roman" w:cs="Times New Roman"/>
          <w:sz w:val="24"/>
          <w:szCs w:val="24"/>
          <w:lang w:eastAsia="de-DE"/>
        </w:rPr>
        <w:t>der</w:t>
      </w:r>
      <w:proofErr w:type="gramEnd"/>
      <w:r w:rsidRPr="00EA07EB">
        <w:rPr>
          <w:rFonts w:ascii="Times New Roman" w:eastAsia="Times New Roman" w:hAnsi="Times New Roman" w:cs="Times New Roman"/>
          <w:sz w:val="24"/>
          <w:szCs w:val="24"/>
          <w:lang w:eastAsia="de-DE"/>
        </w:rPr>
        <w:t xml:space="preserve"> gesetzlichen </w:t>
      </w:r>
      <w:r w:rsidRPr="00EA07EB">
        <w:rPr>
          <w:rFonts w:ascii="Times New Roman" w:eastAsia="Times New Roman" w:hAnsi="Times New Roman" w:cs="Times New Roman"/>
          <w:sz w:val="24"/>
          <w:szCs w:val="24"/>
          <w:lang w:eastAsia="de-DE"/>
        </w:rPr>
        <w:lastRenderedPageBreak/>
        <w:t xml:space="preserve">Anforderungen führen zu können. Die Speicherung erfolgt serverseitig und/oder in einem Cookie (sogenanntes </w:t>
      </w:r>
      <w:proofErr w:type="spellStart"/>
      <w:r w:rsidRPr="00EA07EB">
        <w:rPr>
          <w:rFonts w:ascii="Times New Roman" w:eastAsia="Times New Roman" w:hAnsi="Times New Roman" w:cs="Times New Roman"/>
          <w:sz w:val="24"/>
          <w:szCs w:val="24"/>
          <w:lang w:eastAsia="de-DE"/>
        </w:rPr>
        <w:t>Opt</w:t>
      </w:r>
      <w:proofErr w:type="spellEnd"/>
      <w:r w:rsidRPr="00EA07EB">
        <w:rPr>
          <w:rFonts w:ascii="Times New Roman" w:eastAsia="Times New Roman" w:hAnsi="Times New Roman" w:cs="Times New Roman"/>
          <w:sz w:val="24"/>
          <w:szCs w:val="24"/>
          <w:lang w:eastAsia="de-DE"/>
        </w:rPr>
        <w:t>-In-Cookie) oder mittels vergleichbarer Technologien, um die Einwilligung einem spezifischen Nutzer oder dessen Gerät zuordnen zu können. Sofern keine spezifischen Angaben zu den Anbietern von Einwilligungs-Management-Diensten vorliegen, gelten folgende allgemeine Hinweise: Die Dauer der Speicherung der Einwilligung beträgt bis zu zwei Jahre. Dabei wird ein pseudonymer Nutzer-</w:t>
      </w:r>
      <w:proofErr w:type="spellStart"/>
      <w:r w:rsidRPr="00EA07EB">
        <w:rPr>
          <w:rFonts w:ascii="Times New Roman" w:eastAsia="Times New Roman" w:hAnsi="Times New Roman" w:cs="Times New Roman"/>
          <w:sz w:val="24"/>
          <w:szCs w:val="24"/>
          <w:lang w:eastAsia="de-DE"/>
        </w:rPr>
        <w:t>Identifikator</w:t>
      </w:r>
      <w:proofErr w:type="spellEnd"/>
      <w:r w:rsidRPr="00EA07EB">
        <w:rPr>
          <w:rFonts w:ascii="Times New Roman" w:eastAsia="Times New Roman" w:hAnsi="Times New Roman" w:cs="Times New Roman"/>
          <w:sz w:val="24"/>
          <w:szCs w:val="24"/>
          <w:lang w:eastAsia="de-DE"/>
        </w:rPr>
        <w:t xml:space="preserve"> erstellt, der zusammen mit dem Zeitpunkt der Einwilligung, den Angaben zum Umfang der Einwilligung (z. B. betreffende Kategorien von Cookies und/oder </w:t>
      </w:r>
      <w:proofErr w:type="spellStart"/>
      <w:r w:rsidRPr="00EA07EB">
        <w:rPr>
          <w:rFonts w:ascii="Times New Roman" w:eastAsia="Times New Roman" w:hAnsi="Times New Roman" w:cs="Times New Roman"/>
          <w:sz w:val="24"/>
          <w:szCs w:val="24"/>
          <w:lang w:eastAsia="de-DE"/>
        </w:rPr>
        <w:t>Diensteanbieter</w:t>
      </w:r>
      <w:proofErr w:type="spellEnd"/>
      <w:r w:rsidRPr="00EA07EB">
        <w:rPr>
          <w:rFonts w:ascii="Times New Roman" w:eastAsia="Times New Roman" w:hAnsi="Times New Roman" w:cs="Times New Roman"/>
          <w:sz w:val="24"/>
          <w:szCs w:val="24"/>
          <w:lang w:eastAsia="de-DE"/>
        </w:rPr>
        <w:t xml:space="preserve">) sowie Informationen über den Browser, das System und das verwendete Endgerät gespeichert wird; </w:t>
      </w:r>
      <w:r w:rsidRPr="00EA07EB">
        <w:rPr>
          <w:rFonts w:ascii="Times New Roman" w:eastAsia="Times New Roman" w:hAnsi="Times New Roman" w:cs="Times New Roman"/>
          <w:b/>
          <w:bCs/>
          <w:sz w:val="24"/>
          <w:szCs w:val="24"/>
          <w:lang w:eastAsia="de-DE"/>
        </w:rPr>
        <w:t>Rechtsgrundlagen:</w:t>
      </w:r>
      <w:r w:rsidRPr="00EA07EB">
        <w:rPr>
          <w:rFonts w:ascii="Times New Roman" w:eastAsia="Times New Roman" w:hAnsi="Times New Roman" w:cs="Times New Roman"/>
          <w:sz w:val="24"/>
          <w:szCs w:val="24"/>
          <w:lang w:eastAsia="de-DE"/>
        </w:rPr>
        <w:t xml:space="preserve"> Einwilligung (Art. 6 Abs. 1 S. 1 </w:t>
      </w:r>
      <w:proofErr w:type="spellStart"/>
      <w:r w:rsidRPr="00EA07EB">
        <w:rPr>
          <w:rFonts w:ascii="Times New Roman" w:eastAsia="Times New Roman" w:hAnsi="Times New Roman" w:cs="Times New Roman"/>
          <w:sz w:val="24"/>
          <w:szCs w:val="24"/>
          <w:lang w:eastAsia="de-DE"/>
        </w:rPr>
        <w:t>lit</w:t>
      </w:r>
      <w:proofErr w:type="spellEnd"/>
      <w:r w:rsidRPr="00EA07EB">
        <w:rPr>
          <w:rFonts w:ascii="Times New Roman" w:eastAsia="Times New Roman" w:hAnsi="Times New Roman" w:cs="Times New Roman"/>
          <w:sz w:val="24"/>
          <w:szCs w:val="24"/>
          <w:lang w:eastAsia="de-DE"/>
        </w:rPr>
        <w:t>. a) DSGVO).</w:t>
      </w:r>
    </w:p>
    <w:p w:rsidR="00EA07EB" w:rsidRPr="00EA07EB" w:rsidRDefault="00EA07EB" w:rsidP="00EA07EB">
      <w:p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tooltip="Rechtstext von Dr. Schwenke - für weitere Informationen bitte anklicken." w:history="1">
        <w:r w:rsidRPr="00EA07EB">
          <w:rPr>
            <w:rFonts w:ascii="Times New Roman" w:eastAsia="Times New Roman" w:hAnsi="Times New Roman" w:cs="Times New Roman"/>
            <w:color w:val="0000FF"/>
            <w:sz w:val="24"/>
            <w:szCs w:val="24"/>
            <w:u w:val="single"/>
            <w:lang w:eastAsia="de-DE"/>
          </w:rPr>
          <w:t>Erstellt mit kostenlosem Datenschutz-Generator.de von Dr. Thomas Schwenke</w:t>
        </w:r>
      </w:hyperlink>
    </w:p>
    <w:sectPr w:rsidR="00EA07EB" w:rsidRPr="00EA07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ECC"/>
    <w:multiLevelType w:val="multilevel"/>
    <w:tmpl w:val="38B6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D2C04"/>
    <w:multiLevelType w:val="multilevel"/>
    <w:tmpl w:val="BC5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2402E"/>
    <w:multiLevelType w:val="multilevel"/>
    <w:tmpl w:val="B25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033D6"/>
    <w:multiLevelType w:val="multilevel"/>
    <w:tmpl w:val="90B0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1739D"/>
    <w:multiLevelType w:val="multilevel"/>
    <w:tmpl w:val="5A5E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F3E6C"/>
    <w:multiLevelType w:val="multilevel"/>
    <w:tmpl w:val="CAE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9083B"/>
    <w:multiLevelType w:val="multilevel"/>
    <w:tmpl w:val="E63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D4C3B"/>
    <w:multiLevelType w:val="multilevel"/>
    <w:tmpl w:val="8EC0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428D7"/>
    <w:multiLevelType w:val="multilevel"/>
    <w:tmpl w:val="D700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E0669"/>
    <w:multiLevelType w:val="multilevel"/>
    <w:tmpl w:val="212E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60BFD"/>
    <w:multiLevelType w:val="multilevel"/>
    <w:tmpl w:val="178A8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E16F5"/>
    <w:multiLevelType w:val="multilevel"/>
    <w:tmpl w:val="B1F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7245A"/>
    <w:multiLevelType w:val="multilevel"/>
    <w:tmpl w:val="965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F7EE4"/>
    <w:multiLevelType w:val="multilevel"/>
    <w:tmpl w:val="67B0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B526EB"/>
    <w:multiLevelType w:val="multilevel"/>
    <w:tmpl w:val="7D4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F33A56"/>
    <w:multiLevelType w:val="multilevel"/>
    <w:tmpl w:val="499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01BA1"/>
    <w:multiLevelType w:val="multilevel"/>
    <w:tmpl w:val="2744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513FD2"/>
    <w:multiLevelType w:val="multilevel"/>
    <w:tmpl w:val="1E90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C1523F"/>
    <w:multiLevelType w:val="multilevel"/>
    <w:tmpl w:val="14A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D6661A"/>
    <w:multiLevelType w:val="multilevel"/>
    <w:tmpl w:val="62C8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A3604"/>
    <w:multiLevelType w:val="multilevel"/>
    <w:tmpl w:val="CBDA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357EC1"/>
    <w:multiLevelType w:val="multilevel"/>
    <w:tmpl w:val="1248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772EF6"/>
    <w:multiLevelType w:val="multilevel"/>
    <w:tmpl w:val="8010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001752"/>
    <w:multiLevelType w:val="multilevel"/>
    <w:tmpl w:val="96A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557773"/>
    <w:multiLevelType w:val="multilevel"/>
    <w:tmpl w:val="9472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85724B"/>
    <w:multiLevelType w:val="multilevel"/>
    <w:tmpl w:val="E01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1"/>
  </w:num>
  <w:num w:numId="4">
    <w:abstractNumId w:val="3"/>
  </w:num>
  <w:num w:numId="5">
    <w:abstractNumId w:val="22"/>
  </w:num>
  <w:num w:numId="6">
    <w:abstractNumId w:val="10"/>
  </w:num>
  <w:num w:numId="7">
    <w:abstractNumId w:val="19"/>
  </w:num>
  <w:num w:numId="8">
    <w:abstractNumId w:val="15"/>
  </w:num>
  <w:num w:numId="9">
    <w:abstractNumId w:val="6"/>
  </w:num>
  <w:num w:numId="10">
    <w:abstractNumId w:val="1"/>
  </w:num>
  <w:num w:numId="11">
    <w:abstractNumId w:val="23"/>
  </w:num>
  <w:num w:numId="12">
    <w:abstractNumId w:val="2"/>
  </w:num>
  <w:num w:numId="13">
    <w:abstractNumId w:val="9"/>
  </w:num>
  <w:num w:numId="14">
    <w:abstractNumId w:val="25"/>
  </w:num>
  <w:num w:numId="15">
    <w:abstractNumId w:val="14"/>
  </w:num>
  <w:num w:numId="16">
    <w:abstractNumId w:val="16"/>
  </w:num>
  <w:num w:numId="17">
    <w:abstractNumId w:val="18"/>
  </w:num>
  <w:num w:numId="18">
    <w:abstractNumId w:val="24"/>
  </w:num>
  <w:num w:numId="19">
    <w:abstractNumId w:val="8"/>
  </w:num>
  <w:num w:numId="20">
    <w:abstractNumId w:val="0"/>
  </w:num>
  <w:num w:numId="21">
    <w:abstractNumId w:val="20"/>
  </w:num>
  <w:num w:numId="22">
    <w:abstractNumId w:val="17"/>
  </w:num>
  <w:num w:numId="23">
    <w:abstractNumId w:val="12"/>
  </w:num>
  <w:num w:numId="24">
    <w:abstractNumId w:val="4"/>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90"/>
    <w:rsid w:val="006A5F90"/>
    <w:rsid w:val="00A9444C"/>
    <w:rsid w:val="00EA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A5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A5F9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A5F9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5F9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A5F9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A5F9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A5F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A5F90"/>
    <w:rPr>
      <w:color w:val="0000FF"/>
      <w:u w:val="single"/>
    </w:rPr>
  </w:style>
  <w:style w:type="character" w:styleId="Fett">
    <w:name w:val="Strong"/>
    <w:basedOn w:val="Absatz-Standardschriftart"/>
    <w:uiPriority w:val="22"/>
    <w:qFormat/>
    <w:rsid w:val="006A5F90"/>
    <w:rPr>
      <w:b/>
      <w:bCs/>
    </w:rPr>
  </w:style>
  <w:style w:type="paragraph" w:customStyle="1" w:styleId="seal">
    <w:name w:val="seal"/>
    <w:basedOn w:val="Standard"/>
    <w:rsid w:val="006A5F9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A5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A5F9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A5F9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5F9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A5F9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A5F9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A5F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A5F90"/>
    <w:rPr>
      <w:color w:val="0000FF"/>
      <w:u w:val="single"/>
    </w:rPr>
  </w:style>
  <w:style w:type="character" w:styleId="Fett">
    <w:name w:val="Strong"/>
    <w:basedOn w:val="Absatz-Standardschriftart"/>
    <w:uiPriority w:val="22"/>
    <w:qFormat/>
    <w:rsid w:val="006A5F90"/>
    <w:rPr>
      <w:b/>
      <w:bCs/>
    </w:rPr>
  </w:style>
  <w:style w:type="paragraph" w:customStyle="1" w:styleId="seal">
    <w:name w:val="seal"/>
    <w:basedOn w:val="Standard"/>
    <w:rsid w:val="006A5F9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2689">
      <w:bodyDiv w:val="1"/>
      <w:marLeft w:val="0"/>
      <w:marRight w:val="0"/>
      <w:marTop w:val="0"/>
      <w:marBottom w:val="0"/>
      <w:divBdr>
        <w:top w:val="none" w:sz="0" w:space="0" w:color="auto"/>
        <w:left w:val="none" w:sz="0" w:space="0" w:color="auto"/>
        <w:bottom w:val="none" w:sz="0" w:space="0" w:color="auto"/>
        <w:right w:val="none" w:sz="0" w:space="0" w:color="auto"/>
      </w:divBdr>
    </w:div>
    <w:div w:id="6702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generator.de/" TargetMode="External"/><Relationship Id="rId3" Type="http://schemas.microsoft.com/office/2007/relationships/stylesWithEffects" Target="stylesWithEffects.xml"/><Relationship Id="rId7" Type="http://schemas.openxmlformats.org/officeDocument/2006/relationships/hyperlink" Target="https://www.dataprivacyframework.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ssion.europa.eu/law/law-topic/data-protection/international-dimension-data-protection_en?prefLang=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3392</Words>
  <Characters>21374</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2025-02-15T20:50:00Z</dcterms:created>
  <dcterms:modified xsi:type="dcterms:W3CDTF">2025-02-15T20:59:00Z</dcterms:modified>
</cp:coreProperties>
</file>